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07D76" w14:textId="00A4CFBF" w:rsidR="000335CE" w:rsidRDefault="003B2E4F">
      <w:pPr>
        <w:jc w:val="center"/>
      </w:pPr>
      <w:r>
        <w:rPr>
          <w:b/>
          <w:bCs/>
        </w:rPr>
        <w:t>RASİM ÖZDENÖREN</w:t>
      </w:r>
      <w:r>
        <w:rPr>
          <w:b/>
          <w:bCs/>
        </w:rPr>
        <w:t xml:space="preserve"> İLKOKULU</w:t>
      </w:r>
      <w:r>
        <w:rPr>
          <w:b/>
          <w:bCs/>
        </w:rPr>
        <w:br/>
        <w:t xml:space="preserve"> 1. SINIF </w:t>
      </w:r>
      <w:proofErr w:type="gramStart"/>
      <w:r>
        <w:rPr>
          <w:b/>
          <w:bCs/>
        </w:rPr>
        <w:t>TÜRKÇE  DERSİ</w:t>
      </w:r>
      <w:proofErr w:type="gramEnd"/>
      <w:r>
        <w:rPr>
          <w:b/>
          <w:bCs/>
        </w:rPr>
        <w:t xml:space="preserve"> GÜNLÜK PLANI</w:t>
      </w:r>
      <w:r>
        <w:rPr>
          <w:b/>
          <w:bCs/>
        </w:rPr>
        <w:br/>
        <w:t xml:space="preserve"> 9. HAFTA (03 - 07 Kasım)</w:t>
      </w:r>
    </w:p>
    <w:p w14:paraId="40A9BF5B" w14:textId="77777777" w:rsidR="000335CE" w:rsidRDefault="000335CE"/>
    <w:p w14:paraId="4B1ED555" w14:textId="77777777" w:rsidR="000335CE" w:rsidRDefault="000335CE"/>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55"/>
        <w:gridCol w:w="3382"/>
        <w:gridCol w:w="1182"/>
        <w:gridCol w:w="3266"/>
      </w:tblGrid>
      <w:tr w:rsidR="000335CE" w14:paraId="6A30D3E0" w14:textId="77777777">
        <w:tc>
          <w:tcPr>
            <w:tcW w:w="0" w:type="dxa"/>
            <w:gridSpan w:val="4"/>
            <w:shd w:val="clear" w:color="auto" w:fill="BAD090"/>
          </w:tcPr>
          <w:p w14:paraId="78EAFE75" w14:textId="77777777" w:rsidR="000335CE" w:rsidRDefault="003B2E4F">
            <w:r>
              <w:rPr>
                <w:b/>
                <w:bCs/>
                <w:sz w:val="18"/>
                <w:szCs w:val="18"/>
              </w:rPr>
              <w:t xml:space="preserve">DERS BİLGİSİ </w:t>
            </w:r>
          </w:p>
        </w:tc>
      </w:tr>
      <w:tr w:rsidR="000335CE" w14:paraId="587B1AE5" w14:textId="77777777">
        <w:tc>
          <w:tcPr>
            <w:tcW w:w="1575" w:type="dxa"/>
            <w:vAlign w:val="center"/>
          </w:tcPr>
          <w:p w14:paraId="6E3D1E80" w14:textId="77777777" w:rsidR="000335CE" w:rsidRDefault="003B2E4F">
            <w:r>
              <w:rPr>
                <w:b/>
                <w:bCs/>
                <w:sz w:val="16"/>
                <w:szCs w:val="16"/>
              </w:rPr>
              <w:t>Sınıf</w:t>
            </w:r>
          </w:p>
        </w:tc>
        <w:tc>
          <w:tcPr>
            <w:tcW w:w="4725" w:type="dxa"/>
            <w:vAlign w:val="center"/>
          </w:tcPr>
          <w:p w14:paraId="39C80472" w14:textId="77777777" w:rsidR="000335CE" w:rsidRDefault="003B2E4F">
            <w:r>
              <w:rPr>
                <w:sz w:val="16"/>
                <w:szCs w:val="16"/>
              </w:rPr>
              <w:t>1. SINIF</w:t>
            </w:r>
          </w:p>
        </w:tc>
        <w:tc>
          <w:tcPr>
            <w:tcW w:w="1575" w:type="dxa"/>
            <w:vAlign w:val="center"/>
          </w:tcPr>
          <w:p w14:paraId="495F4B47" w14:textId="77777777" w:rsidR="000335CE" w:rsidRDefault="003B2E4F">
            <w:r>
              <w:rPr>
                <w:b/>
                <w:bCs/>
                <w:sz w:val="16"/>
                <w:szCs w:val="16"/>
              </w:rPr>
              <w:t>Ders</w:t>
            </w:r>
          </w:p>
        </w:tc>
        <w:tc>
          <w:tcPr>
            <w:tcW w:w="4725" w:type="dxa"/>
            <w:vAlign w:val="center"/>
          </w:tcPr>
          <w:p w14:paraId="67D7AFAB" w14:textId="77777777" w:rsidR="000335CE" w:rsidRDefault="003B2E4F">
            <w:r>
              <w:rPr>
                <w:sz w:val="16"/>
                <w:szCs w:val="16"/>
              </w:rPr>
              <w:t>TÜRKÇE</w:t>
            </w:r>
          </w:p>
        </w:tc>
      </w:tr>
      <w:tr w:rsidR="000335CE" w14:paraId="656271AE" w14:textId="77777777">
        <w:tc>
          <w:tcPr>
            <w:tcW w:w="1575" w:type="dxa"/>
            <w:vAlign w:val="center"/>
          </w:tcPr>
          <w:p w14:paraId="05C3B2FD" w14:textId="77777777" w:rsidR="000335CE" w:rsidRDefault="003B2E4F">
            <w:r>
              <w:rPr>
                <w:b/>
                <w:bCs/>
                <w:sz w:val="16"/>
                <w:szCs w:val="16"/>
              </w:rPr>
              <w:t>Tema</w:t>
            </w:r>
          </w:p>
        </w:tc>
        <w:tc>
          <w:tcPr>
            <w:tcW w:w="4725" w:type="dxa"/>
            <w:vAlign w:val="center"/>
          </w:tcPr>
          <w:p w14:paraId="4EE8F21E" w14:textId="0042D94C" w:rsidR="000335CE" w:rsidRDefault="003B2E4F">
            <w:r>
              <w:rPr>
                <w:b/>
                <w:bCs/>
                <w:sz w:val="16"/>
                <w:szCs w:val="16"/>
              </w:rPr>
              <w:t xml:space="preserve">2. TEMA: MUSTAFA KEMAL’DEN ATATÜRK’E </w:t>
            </w:r>
          </w:p>
          <w:p w14:paraId="599D582A" w14:textId="77777777" w:rsidR="000335CE" w:rsidRDefault="003B2E4F">
            <w:r>
              <w:rPr>
                <w:b/>
                <w:bCs/>
                <w:sz w:val="16"/>
                <w:szCs w:val="16"/>
              </w:rPr>
              <w:t xml:space="preserve">(k-K sesi) </w:t>
            </w:r>
          </w:p>
          <w:p w14:paraId="044C3959" w14:textId="77777777" w:rsidR="000335CE" w:rsidRDefault="003B2E4F">
            <w:r>
              <w:rPr>
                <w:b/>
                <w:bCs/>
                <w:sz w:val="16"/>
                <w:szCs w:val="16"/>
              </w:rPr>
              <w:t>(u-U sesi)</w:t>
            </w:r>
          </w:p>
        </w:tc>
        <w:tc>
          <w:tcPr>
            <w:tcW w:w="1575" w:type="dxa"/>
            <w:vAlign w:val="center"/>
          </w:tcPr>
          <w:p w14:paraId="7B40C8FF" w14:textId="77777777" w:rsidR="000335CE" w:rsidRDefault="003B2E4F">
            <w:r>
              <w:rPr>
                <w:b/>
                <w:bCs/>
                <w:sz w:val="16"/>
                <w:szCs w:val="16"/>
              </w:rPr>
              <w:t>Süre</w:t>
            </w:r>
          </w:p>
        </w:tc>
        <w:tc>
          <w:tcPr>
            <w:tcW w:w="4725" w:type="dxa"/>
            <w:vAlign w:val="center"/>
          </w:tcPr>
          <w:p w14:paraId="7F6BCB47" w14:textId="77777777" w:rsidR="000335CE" w:rsidRDefault="003B2E4F">
            <w:r>
              <w:rPr>
                <w:b/>
                <w:bCs/>
                <w:sz w:val="16"/>
                <w:szCs w:val="16"/>
              </w:rPr>
              <w:t>10 Ders Saati</w:t>
            </w:r>
          </w:p>
        </w:tc>
      </w:tr>
      <w:tr w:rsidR="000335CE" w14:paraId="2F513437" w14:textId="77777777">
        <w:tc>
          <w:tcPr>
            <w:tcW w:w="3150" w:type="dxa"/>
            <w:vAlign w:val="center"/>
          </w:tcPr>
          <w:p w14:paraId="0CB0090A" w14:textId="77777777" w:rsidR="000335CE" w:rsidRDefault="003B2E4F">
            <w:r>
              <w:rPr>
                <w:b/>
                <w:bCs/>
                <w:sz w:val="16"/>
                <w:szCs w:val="16"/>
              </w:rPr>
              <w:t>Alan Becerileri</w:t>
            </w:r>
          </w:p>
        </w:tc>
        <w:tc>
          <w:tcPr>
            <w:tcW w:w="9450" w:type="dxa"/>
            <w:gridSpan w:val="3"/>
            <w:vAlign w:val="center"/>
          </w:tcPr>
          <w:p w14:paraId="58577C87" w14:textId="7AFEDF83" w:rsidR="000335CE" w:rsidRDefault="003B2E4F">
            <w:r>
              <w:rPr>
                <w:sz w:val="16"/>
                <w:szCs w:val="16"/>
              </w:rPr>
              <w:t>TAB1. Dinleme/İzleme</w:t>
            </w:r>
            <w:r w:rsidR="0040307B">
              <w:rPr>
                <w:sz w:val="16"/>
                <w:szCs w:val="16"/>
              </w:rPr>
              <w:t xml:space="preserve"> </w:t>
            </w:r>
            <w:r>
              <w:rPr>
                <w:sz w:val="16"/>
                <w:szCs w:val="16"/>
              </w:rPr>
              <w:t xml:space="preserve">TAB2. </w:t>
            </w:r>
            <w:r>
              <w:rPr>
                <w:sz w:val="16"/>
                <w:szCs w:val="16"/>
              </w:rPr>
              <w:t>Okuma</w:t>
            </w:r>
            <w:r w:rsidR="0040307B">
              <w:rPr>
                <w:sz w:val="16"/>
                <w:szCs w:val="16"/>
              </w:rPr>
              <w:t xml:space="preserve"> </w:t>
            </w:r>
            <w:r>
              <w:rPr>
                <w:sz w:val="16"/>
                <w:szCs w:val="16"/>
              </w:rPr>
              <w:t>TAB3. Konuşma</w:t>
            </w:r>
            <w:r w:rsidR="0040307B">
              <w:rPr>
                <w:sz w:val="16"/>
                <w:szCs w:val="16"/>
              </w:rPr>
              <w:t xml:space="preserve"> </w:t>
            </w:r>
            <w:r>
              <w:rPr>
                <w:sz w:val="16"/>
                <w:szCs w:val="16"/>
              </w:rPr>
              <w:t>TAB4. Yazma</w:t>
            </w:r>
          </w:p>
        </w:tc>
      </w:tr>
      <w:tr w:rsidR="000335CE" w14:paraId="29A24454" w14:textId="77777777">
        <w:tc>
          <w:tcPr>
            <w:tcW w:w="3150" w:type="dxa"/>
            <w:vAlign w:val="center"/>
          </w:tcPr>
          <w:p w14:paraId="594CEE68" w14:textId="77777777" w:rsidR="000335CE" w:rsidRDefault="003B2E4F">
            <w:r>
              <w:rPr>
                <w:b/>
                <w:bCs/>
                <w:sz w:val="16"/>
                <w:szCs w:val="16"/>
              </w:rPr>
              <w:t>Kavramsal Beceriler</w:t>
            </w:r>
          </w:p>
        </w:tc>
        <w:tc>
          <w:tcPr>
            <w:tcW w:w="9450" w:type="dxa"/>
            <w:gridSpan w:val="3"/>
            <w:vAlign w:val="center"/>
          </w:tcPr>
          <w:p w14:paraId="7762F01B" w14:textId="77777777" w:rsidR="000335CE" w:rsidRDefault="003B2E4F">
            <w:r>
              <w:rPr>
                <w:sz w:val="16"/>
                <w:szCs w:val="16"/>
              </w:rPr>
              <w:t xml:space="preserve">KB1. Saymak-Okumak, KB1. Yazmak-Çizmek, KB1. Bulmak-Seçmek, KB2.7. Karşılaştırma, KB2.12. Mevcut Bilgiye/Veriye Dayalı Tahmin Etme, KB2.13. Yapılandırma, KB2.16. Muhakeme (Akıl Yürütme), KB2.20. </w:t>
            </w:r>
            <w:r>
              <w:rPr>
                <w:sz w:val="16"/>
                <w:szCs w:val="16"/>
              </w:rPr>
              <w:t>Sentezleme</w:t>
            </w:r>
          </w:p>
        </w:tc>
      </w:tr>
      <w:tr w:rsidR="000335CE" w14:paraId="4A5759F2" w14:textId="77777777">
        <w:tc>
          <w:tcPr>
            <w:tcW w:w="3150" w:type="dxa"/>
            <w:vAlign w:val="center"/>
          </w:tcPr>
          <w:p w14:paraId="5124228E" w14:textId="77777777" w:rsidR="000335CE" w:rsidRDefault="003B2E4F">
            <w:r>
              <w:rPr>
                <w:b/>
                <w:bCs/>
                <w:sz w:val="16"/>
                <w:szCs w:val="16"/>
              </w:rPr>
              <w:t>Eğilimler</w:t>
            </w:r>
          </w:p>
        </w:tc>
        <w:tc>
          <w:tcPr>
            <w:tcW w:w="9450" w:type="dxa"/>
            <w:gridSpan w:val="3"/>
            <w:vAlign w:val="center"/>
          </w:tcPr>
          <w:p w14:paraId="724E8BD5" w14:textId="77777777" w:rsidR="000335CE" w:rsidRDefault="003B2E4F">
            <w:r>
              <w:rPr>
                <w:sz w:val="16"/>
                <w:szCs w:val="16"/>
              </w:rPr>
              <w:t>E1.1. Merak, E1.2. Bağımsızlık, E3.2. Odaklanma, E3.7. Sistematik Olma</w:t>
            </w:r>
          </w:p>
        </w:tc>
      </w:tr>
      <w:tr w:rsidR="000335CE" w14:paraId="0B454902" w14:textId="77777777">
        <w:tc>
          <w:tcPr>
            <w:tcW w:w="0" w:type="dxa"/>
            <w:gridSpan w:val="4"/>
            <w:shd w:val="clear" w:color="auto" w:fill="BAD090"/>
          </w:tcPr>
          <w:p w14:paraId="14228497" w14:textId="77777777" w:rsidR="000335CE" w:rsidRDefault="003B2E4F">
            <w:r>
              <w:rPr>
                <w:b/>
                <w:bCs/>
                <w:sz w:val="18"/>
                <w:szCs w:val="18"/>
              </w:rPr>
              <w:t xml:space="preserve">PROGRAMLAR ARASI BİLEŞENLER </w:t>
            </w:r>
          </w:p>
        </w:tc>
      </w:tr>
      <w:tr w:rsidR="000335CE" w14:paraId="66C7DF3C" w14:textId="77777777">
        <w:tc>
          <w:tcPr>
            <w:tcW w:w="3150" w:type="dxa"/>
            <w:vAlign w:val="center"/>
          </w:tcPr>
          <w:p w14:paraId="7C0E9562" w14:textId="77777777" w:rsidR="000335CE" w:rsidRDefault="003B2E4F">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9450" w:type="dxa"/>
            <w:gridSpan w:val="3"/>
            <w:vAlign w:val="center"/>
          </w:tcPr>
          <w:p w14:paraId="5685D1A1" w14:textId="77777777" w:rsidR="000335CE" w:rsidRDefault="003B2E4F">
            <w:r>
              <w:rPr>
                <w:sz w:val="16"/>
                <w:szCs w:val="16"/>
              </w:rPr>
              <w:t>SDB2.1. İletişim</w:t>
            </w:r>
          </w:p>
        </w:tc>
      </w:tr>
      <w:tr w:rsidR="000335CE" w14:paraId="3AD88A58" w14:textId="77777777">
        <w:tc>
          <w:tcPr>
            <w:tcW w:w="3150" w:type="dxa"/>
            <w:vAlign w:val="center"/>
          </w:tcPr>
          <w:p w14:paraId="1CCBE128" w14:textId="77777777" w:rsidR="000335CE" w:rsidRDefault="003B2E4F">
            <w:r>
              <w:rPr>
                <w:b/>
                <w:bCs/>
                <w:sz w:val="16"/>
                <w:szCs w:val="16"/>
              </w:rPr>
              <w:t>Değerler</w:t>
            </w:r>
          </w:p>
        </w:tc>
        <w:tc>
          <w:tcPr>
            <w:tcW w:w="9450" w:type="dxa"/>
            <w:gridSpan w:val="3"/>
            <w:vAlign w:val="center"/>
          </w:tcPr>
          <w:p w14:paraId="548985A2" w14:textId="77777777" w:rsidR="000335CE" w:rsidRDefault="003B2E4F">
            <w:r>
              <w:rPr>
                <w:sz w:val="16"/>
                <w:szCs w:val="16"/>
              </w:rPr>
              <w:t>D3. Çalışkanlık, D14. Saygı, D19. Vatanseverlik</w:t>
            </w:r>
          </w:p>
        </w:tc>
      </w:tr>
      <w:tr w:rsidR="000335CE" w14:paraId="532FCEC4" w14:textId="77777777">
        <w:tc>
          <w:tcPr>
            <w:tcW w:w="3150" w:type="dxa"/>
            <w:vAlign w:val="center"/>
          </w:tcPr>
          <w:p w14:paraId="20401A6D" w14:textId="77777777" w:rsidR="000335CE" w:rsidRDefault="003B2E4F">
            <w:r>
              <w:rPr>
                <w:b/>
                <w:bCs/>
                <w:sz w:val="16"/>
                <w:szCs w:val="16"/>
              </w:rPr>
              <w:t>Okuryazarlık Becerileri</w:t>
            </w:r>
          </w:p>
        </w:tc>
        <w:tc>
          <w:tcPr>
            <w:tcW w:w="9450" w:type="dxa"/>
            <w:gridSpan w:val="3"/>
            <w:vAlign w:val="center"/>
          </w:tcPr>
          <w:p w14:paraId="564293E0" w14:textId="77777777" w:rsidR="000335CE" w:rsidRDefault="003B2E4F">
            <w:r>
              <w:rPr>
                <w:sz w:val="16"/>
                <w:szCs w:val="16"/>
              </w:rPr>
              <w:t xml:space="preserve">OB4. </w:t>
            </w:r>
            <w:r>
              <w:rPr>
                <w:sz w:val="16"/>
                <w:szCs w:val="16"/>
              </w:rPr>
              <w:t>Görsel Okuryazarlık</w:t>
            </w:r>
          </w:p>
        </w:tc>
      </w:tr>
      <w:tr w:rsidR="000335CE" w14:paraId="11F5E56D" w14:textId="77777777">
        <w:tc>
          <w:tcPr>
            <w:tcW w:w="3150" w:type="dxa"/>
            <w:vAlign w:val="center"/>
          </w:tcPr>
          <w:p w14:paraId="6C1C1F99" w14:textId="77777777" w:rsidR="000335CE" w:rsidRDefault="003B2E4F">
            <w:r>
              <w:rPr>
                <w:b/>
                <w:bCs/>
                <w:sz w:val="16"/>
                <w:szCs w:val="16"/>
              </w:rPr>
              <w:t>Disiplinler Arası İlişki</w:t>
            </w:r>
          </w:p>
        </w:tc>
        <w:tc>
          <w:tcPr>
            <w:tcW w:w="9450" w:type="dxa"/>
            <w:gridSpan w:val="3"/>
            <w:vAlign w:val="center"/>
          </w:tcPr>
          <w:p w14:paraId="0DF52E17" w14:textId="77777777" w:rsidR="000335CE" w:rsidRDefault="003B2E4F">
            <w:r>
              <w:rPr>
                <w:sz w:val="16"/>
                <w:szCs w:val="16"/>
              </w:rPr>
              <w:t>Matematik, Hayat Bilgisi, Müzik, Görsel Sanatlar, Beden Eğitimi ve Oyun</w:t>
            </w:r>
          </w:p>
        </w:tc>
      </w:tr>
      <w:tr w:rsidR="000335CE" w14:paraId="2C89F7C9" w14:textId="77777777">
        <w:tc>
          <w:tcPr>
            <w:tcW w:w="3150" w:type="dxa"/>
            <w:vAlign w:val="center"/>
          </w:tcPr>
          <w:p w14:paraId="216F3B80" w14:textId="77777777" w:rsidR="000335CE" w:rsidRDefault="003B2E4F">
            <w:r>
              <w:rPr>
                <w:b/>
                <w:bCs/>
                <w:sz w:val="16"/>
                <w:szCs w:val="16"/>
              </w:rPr>
              <w:t>Öğrenme Çıktıları ve Süreç Bileşenleri</w:t>
            </w:r>
          </w:p>
        </w:tc>
        <w:tc>
          <w:tcPr>
            <w:tcW w:w="9450" w:type="dxa"/>
            <w:gridSpan w:val="3"/>
            <w:vAlign w:val="center"/>
          </w:tcPr>
          <w:p w14:paraId="434A5A1E" w14:textId="77777777" w:rsidR="000335CE" w:rsidRPr="0040307B" w:rsidRDefault="003B2E4F">
            <w:pPr>
              <w:rPr>
                <w:b/>
                <w:bCs/>
              </w:rPr>
            </w:pPr>
            <w:r w:rsidRPr="0040307B">
              <w:rPr>
                <w:b/>
                <w:bCs/>
                <w:sz w:val="16"/>
                <w:szCs w:val="16"/>
              </w:rPr>
              <w:t xml:space="preserve">Dinleme İzleme: </w:t>
            </w:r>
          </w:p>
          <w:p w14:paraId="167008B8" w14:textId="77777777" w:rsidR="000335CE" w:rsidRDefault="003B2E4F">
            <w:r>
              <w:rPr>
                <w:sz w:val="16"/>
                <w:szCs w:val="16"/>
              </w:rPr>
              <w:t xml:space="preserve">T.D.1.1. Dinleme/izlemeyi yönetebilme  </w:t>
            </w:r>
          </w:p>
          <w:p w14:paraId="630B29D2" w14:textId="77777777" w:rsidR="000335CE" w:rsidRDefault="003B2E4F">
            <w:r>
              <w:rPr>
                <w:sz w:val="16"/>
                <w:szCs w:val="16"/>
              </w:rPr>
              <w:t>T.D.1.2. Dinledikleri/izledikleri ile ilg</w:t>
            </w:r>
            <w:r>
              <w:rPr>
                <w:sz w:val="16"/>
                <w:szCs w:val="16"/>
              </w:rPr>
              <w:t xml:space="preserve">ili anlam oluşturabilme  </w:t>
            </w:r>
          </w:p>
          <w:p w14:paraId="3E505939" w14:textId="77777777" w:rsidR="000335CE" w:rsidRDefault="003B2E4F">
            <w:r>
              <w:rPr>
                <w:sz w:val="16"/>
                <w:szCs w:val="16"/>
              </w:rPr>
              <w:t xml:space="preserve">T.D.1.3. Dinlediklerini/izlediklerini çözümleyebilme  </w:t>
            </w:r>
          </w:p>
          <w:p w14:paraId="2B7BA3D2" w14:textId="77777777" w:rsidR="000335CE" w:rsidRDefault="003B2E4F">
            <w:r>
              <w:rPr>
                <w:sz w:val="16"/>
                <w:szCs w:val="16"/>
              </w:rPr>
              <w:t xml:space="preserve">T.D.1.4. Dinleme/izleme sürecini değerlendirebilme  </w:t>
            </w:r>
          </w:p>
          <w:p w14:paraId="41486709" w14:textId="77777777" w:rsidR="000335CE" w:rsidRDefault="003B2E4F">
            <w:r>
              <w:rPr>
                <w:sz w:val="16"/>
                <w:szCs w:val="16"/>
              </w:rPr>
              <w:t xml:space="preserve"> </w:t>
            </w:r>
          </w:p>
          <w:p w14:paraId="11A5A382" w14:textId="77777777" w:rsidR="000335CE" w:rsidRPr="0040307B" w:rsidRDefault="003B2E4F">
            <w:pPr>
              <w:rPr>
                <w:b/>
                <w:bCs/>
              </w:rPr>
            </w:pPr>
            <w:r w:rsidRPr="0040307B">
              <w:rPr>
                <w:b/>
                <w:bCs/>
                <w:sz w:val="16"/>
                <w:szCs w:val="16"/>
              </w:rPr>
              <w:t xml:space="preserve">Konuşma: </w:t>
            </w:r>
          </w:p>
          <w:p w14:paraId="1A7E6089" w14:textId="77777777" w:rsidR="000335CE" w:rsidRDefault="003B2E4F">
            <w:r>
              <w:rPr>
                <w:sz w:val="16"/>
                <w:szCs w:val="16"/>
              </w:rPr>
              <w:t xml:space="preserve">T.K.1.2. Konuşmalarında içerik oluşturabilme  </w:t>
            </w:r>
          </w:p>
          <w:p w14:paraId="7D4A24FC" w14:textId="77777777" w:rsidR="000335CE" w:rsidRDefault="003B2E4F">
            <w:r>
              <w:rPr>
                <w:sz w:val="16"/>
                <w:szCs w:val="16"/>
              </w:rPr>
              <w:t xml:space="preserve">T.K.1.3. Konuşma kurallarını uygulayabilme  </w:t>
            </w:r>
          </w:p>
          <w:p w14:paraId="2079C0C0" w14:textId="77777777" w:rsidR="000335CE" w:rsidRDefault="003B2E4F">
            <w:r>
              <w:rPr>
                <w:sz w:val="16"/>
                <w:szCs w:val="16"/>
              </w:rPr>
              <w:t xml:space="preserve"> </w:t>
            </w:r>
          </w:p>
          <w:p w14:paraId="79E43A1F" w14:textId="77777777" w:rsidR="000335CE" w:rsidRPr="0040307B" w:rsidRDefault="003B2E4F">
            <w:pPr>
              <w:rPr>
                <w:b/>
                <w:bCs/>
              </w:rPr>
            </w:pPr>
            <w:r w:rsidRPr="0040307B">
              <w:rPr>
                <w:b/>
                <w:bCs/>
                <w:sz w:val="16"/>
                <w:szCs w:val="16"/>
              </w:rPr>
              <w:t xml:space="preserve">Okuma: </w:t>
            </w:r>
          </w:p>
          <w:p w14:paraId="4396B631" w14:textId="77777777" w:rsidR="000335CE" w:rsidRDefault="003B2E4F">
            <w:r>
              <w:rPr>
                <w:sz w:val="16"/>
                <w:szCs w:val="16"/>
              </w:rPr>
              <w:t xml:space="preserve">T.O.1.1. Okuma sürecini yönetebilme  </w:t>
            </w:r>
          </w:p>
          <w:p w14:paraId="07D84441" w14:textId="77777777" w:rsidR="000335CE" w:rsidRDefault="003B2E4F">
            <w:r>
              <w:rPr>
                <w:sz w:val="16"/>
                <w:szCs w:val="16"/>
              </w:rPr>
              <w:t xml:space="preserve"> </w:t>
            </w:r>
          </w:p>
          <w:p w14:paraId="0EBF2BE9" w14:textId="77777777" w:rsidR="000335CE" w:rsidRPr="0040307B" w:rsidRDefault="003B2E4F">
            <w:pPr>
              <w:rPr>
                <w:b/>
                <w:bCs/>
              </w:rPr>
            </w:pPr>
            <w:r w:rsidRPr="0040307B">
              <w:rPr>
                <w:b/>
                <w:bCs/>
                <w:sz w:val="16"/>
                <w:szCs w:val="16"/>
              </w:rPr>
              <w:t xml:space="preserve">Yazma: </w:t>
            </w:r>
          </w:p>
          <w:p w14:paraId="57044942" w14:textId="77777777" w:rsidR="000335CE" w:rsidRDefault="003B2E4F">
            <w:r>
              <w:rPr>
                <w:sz w:val="16"/>
                <w:szCs w:val="16"/>
              </w:rPr>
              <w:t xml:space="preserve">T.Y.1.1. Yazılı anlatım becerilerini yönetebilme  </w:t>
            </w:r>
          </w:p>
          <w:p w14:paraId="5A7B4AFB" w14:textId="77777777" w:rsidR="000335CE" w:rsidRDefault="003B2E4F">
            <w:r>
              <w:rPr>
                <w:sz w:val="16"/>
                <w:szCs w:val="16"/>
              </w:rPr>
              <w:t xml:space="preserve">T.Y.1.2. Yazılarında içerik oluşturabilme  </w:t>
            </w:r>
          </w:p>
          <w:p w14:paraId="43DA660E" w14:textId="6A7DFF25" w:rsidR="000335CE" w:rsidRDefault="003B2E4F">
            <w:r>
              <w:rPr>
                <w:sz w:val="16"/>
                <w:szCs w:val="16"/>
              </w:rPr>
              <w:t>T.Y.1.3. Yazma kurallarını uygulayabilme</w:t>
            </w:r>
          </w:p>
        </w:tc>
      </w:tr>
      <w:tr w:rsidR="000335CE" w14:paraId="52912F7E" w14:textId="77777777" w:rsidTr="0040307B">
        <w:trPr>
          <w:trHeight w:val="416"/>
        </w:trPr>
        <w:tc>
          <w:tcPr>
            <w:tcW w:w="3150" w:type="dxa"/>
            <w:vAlign w:val="center"/>
          </w:tcPr>
          <w:p w14:paraId="43F3A58C" w14:textId="77777777" w:rsidR="000335CE" w:rsidRDefault="003B2E4F">
            <w:r>
              <w:rPr>
                <w:b/>
                <w:bCs/>
                <w:sz w:val="16"/>
                <w:szCs w:val="16"/>
              </w:rPr>
              <w:t>İçerik Çerçevesi</w:t>
            </w:r>
          </w:p>
        </w:tc>
        <w:tc>
          <w:tcPr>
            <w:tcW w:w="9450" w:type="dxa"/>
            <w:gridSpan w:val="3"/>
            <w:vAlign w:val="center"/>
          </w:tcPr>
          <w:p w14:paraId="26BD09B5" w14:textId="77777777" w:rsidR="00B80970" w:rsidRDefault="003B2E4F" w:rsidP="00B80970">
            <w:pPr>
              <w:rPr>
                <w:b/>
                <w:bCs/>
                <w:sz w:val="16"/>
                <w:szCs w:val="16"/>
              </w:rPr>
            </w:pPr>
            <w:r>
              <w:rPr>
                <w:b/>
                <w:bCs/>
                <w:sz w:val="16"/>
                <w:szCs w:val="16"/>
              </w:rPr>
              <w:t>&gt;Atatürk’ün Küçük Kulübesi (Dinleme Metni)</w:t>
            </w:r>
          </w:p>
          <w:p w14:paraId="16E4EC8B" w14:textId="7FA2E1CA" w:rsidR="00B80970" w:rsidRDefault="00B80970" w:rsidP="00B80970">
            <w:r>
              <w:rPr>
                <w:b/>
                <w:bCs/>
                <w:sz w:val="16"/>
                <w:szCs w:val="16"/>
              </w:rPr>
              <w:br/>
              <w:t xml:space="preserve">(k-K sesi) </w:t>
            </w:r>
          </w:p>
          <w:p w14:paraId="7522C94B" w14:textId="67533EF3" w:rsidR="000335CE" w:rsidRDefault="00B80970" w:rsidP="00B80970">
            <w:r>
              <w:rPr>
                <w:b/>
                <w:bCs/>
                <w:sz w:val="16"/>
                <w:szCs w:val="16"/>
              </w:rPr>
              <w:t>(u-U sesi)</w:t>
            </w:r>
          </w:p>
        </w:tc>
      </w:tr>
      <w:tr w:rsidR="000335CE" w14:paraId="31D7F054" w14:textId="77777777" w:rsidTr="0040307B">
        <w:trPr>
          <w:trHeight w:val="1144"/>
        </w:trPr>
        <w:tc>
          <w:tcPr>
            <w:tcW w:w="3150" w:type="dxa"/>
            <w:vAlign w:val="center"/>
          </w:tcPr>
          <w:p w14:paraId="26D7C852" w14:textId="77777777" w:rsidR="000335CE" w:rsidRDefault="003B2E4F">
            <w:r>
              <w:rPr>
                <w:b/>
                <w:bCs/>
                <w:sz w:val="16"/>
                <w:szCs w:val="16"/>
              </w:rPr>
              <w:t>Öğrenme Kanıtları</w:t>
            </w:r>
          </w:p>
        </w:tc>
        <w:tc>
          <w:tcPr>
            <w:tcW w:w="9450" w:type="dxa"/>
            <w:gridSpan w:val="3"/>
            <w:vAlign w:val="center"/>
          </w:tcPr>
          <w:p w14:paraId="3F2CB992" w14:textId="77777777" w:rsidR="000335CE" w:rsidRDefault="003B2E4F">
            <w:r>
              <w:rPr>
                <w:sz w:val="16"/>
                <w:szCs w:val="16"/>
              </w:rPr>
              <w:t xml:space="preserve">Öğrenme çıktıları, gözlem formu, performans görevi, dereceli puanlama anahtarı, kontrol listesi, öz değerlendirme formu, çalışma kâğıdı, öğrenci öğrenme dosyası kullanılarak değerlendirilebilir. Okuduğunu ve dinlediğini </w:t>
            </w:r>
            <w:r>
              <w:rPr>
                <w:sz w:val="16"/>
                <w:szCs w:val="16"/>
              </w:rPr>
              <w:t>anlama, yazma ve konuşma becerisini içine alan bir performans görevi verilebilir. Performans görevi analitik dereceli puanlama anahtarı kullanılarak değerlendirilebilir.</w:t>
            </w:r>
          </w:p>
        </w:tc>
      </w:tr>
      <w:tr w:rsidR="000335CE" w14:paraId="57FE7CE0" w14:textId="77777777">
        <w:tc>
          <w:tcPr>
            <w:tcW w:w="0" w:type="dxa"/>
            <w:gridSpan w:val="4"/>
            <w:shd w:val="clear" w:color="auto" w:fill="BAD090"/>
          </w:tcPr>
          <w:p w14:paraId="442B9BA2" w14:textId="77777777" w:rsidR="000335CE" w:rsidRDefault="003B2E4F">
            <w:r>
              <w:rPr>
                <w:b/>
                <w:bCs/>
                <w:sz w:val="18"/>
                <w:szCs w:val="18"/>
              </w:rPr>
              <w:t xml:space="preserve">ÖĞRENME-ÖĞRETME YAŞANTILARI </w:t>
            </w:r>
          </w:p>
        </w:tc>
      </w:tr>
      <w:tr w:rsidR="000335CE" w14:paraId="74C1D5BE" w14:textId="77777777">
        <w:tc>
          <w:tcPr>
            <w:tcW w:w="3150" w:type="dxa"/>
            <w:vAlign w:val="center"/>
          </w:tcPr>
          <w:p w14:paraId="59099436" w14:textId="77777777" w:rsidR="000335CE" w:rsidRDefault="003B2E4F">
            <w:r>
              <w:rPr>
                <w:b/>
                <w:bCs/>
                <w:sz w:val="16"/>
                <w:szCs w:val="16"/>
              </w:rPr>
              <w:t>Temel Kabuller</w:t>
            </w:r>
          </w:p>
        </w:tc>
        <w:tc>
          <w:tcPr>
            <w:tcW w:w="9450" w:type="dxa"/>
            <w:gridSpan w:val="3"/>
            <w:vAlign w:val="center"/>
          </w:tcPr>
          <w:p w14:paraId="5F87B89A" w14:textId="77777777" w:rsidR="000335CE" w:rsidRDefault="003B2E4F">
            <w:r>
              <w:rPr>
                <w:sz w:val="16"/>
                <w:szCs w:val="16"/>
              </w:rPr>
              <w:t xml:space="preserve">Öğrencinin gelişim dönemine uygun </w:t>
            </w:r>
            <w:r>
              <w:rPr>
                <w:sz w:val="16"/>
                <w:szCs w:val="16"/>
              </w:rPr>
              <w:t>fiziksel, bilişsel ve sosyal duygusal gelişim açısından okul olgunluğuna sahip olduğu, hazırlık çalışmalarında ön görülen yeterliliğe ulaştığı kabul edilmektedir.</w:t>
            </w:r>
          </w:p>
        </w:tc>
      </w:tr>
      <w:tr w:rsidR="000335CE" w14:paraId="2FA7BB96" w14:textId="77777777">
        <w:tc>
          <w:tcPr>
            <w:tcW w:w="3150" w:type="dxa"/>
            <w:vAlign w:val="center"/>
          </w:tcPr>
          <w:p w14:paraId="4B31C625" w14:textId="77777777" w:rsidR="000335CE" w:rsidRDefault="003B2E4F">
            <w:r>
              <w:rPr>
                <w:b/>
                <w:bCs/>
                <w:sz w:val="16"/>
                <w:szCs w:val="16"/>
              </w:rPr>
              <w:t>Ön Değerlendirme Süreci</w:t>
            </w:r>
          </w:p>
        </w:tc>
        <w:tc>
          <w:tcPr>
            <w:tcW w:w="9450" w:type="dxa"/>
            <w:gridSpan w:val="3"/>
            <w:vAlign w:val="center"/>
          </w:tcPr>
          <w:p w14:paraId="4F8B577A" w14:textId="77777777" w:rsidR="000335CE" w:rsidRDefault="003B2E4F">
            <w:r>
              <w:rPr>
                <w:sz w:val="16"/>
                <w:szCs w:val="16"/>
              </w:rPr>
              <w:t>Öğrencilerin bilgi ve beceri düzeyleri, ilgi alanları, öğrenme still</w:t>
            </w:r>
            <w:r>
              <w:rPr>
                <w:sz w:val="16"/>
                <w:szCs w:val="16"/>
              </w:rPr>
              <w:t xml:space="preserve">eri, öğrenme çıktıları ve beklentileri belirlenir. Bu süreçte öğrencilerin tema ile ilgili </w:t>
            </w:r>
            <w:proofErr w:type="spellStart"/>
            <w:r>
              <w:rPr>
                <w:sz w:val="16"/>
                <w:szCs w:val="16"/>
              </w:rPr>
              <w:t>hazırbulunuşluk</w:t>
            </w:r>
            <w:proofErr w:type="spellEnd"/>
            <w:r>
              <w:rPr>
                <w:sz w:val="16"/>
                <w:szCs w:val="16"/>
              </w:rPr>
              <w:t xml:space="preserve"> düzeylerinin tespitinde önceki seslerin öğrenilme durumuna ilişkin hazırlık soruları, materyal ve çeşitli etkinliklerden yararlanılır.</w:t>
            </w:r>
          </w:p>
        </w:tc>
      </w:tr>
      <w:tr w:rsidR="000335CE" w14:paraId="5FC46124" w14:textId="77777777">
        <w:tc>
          <w:tcPr>
            <w:tcW w:w="3150" w:type="dxa"/>
            <w:vAlign w:val="center"/>
          </w:tcPr>
          <w:p w14:paraId="50D44248" w14:textId="77777777" w:rsidR="000335CE" w:rsidRDefault="003B2E4F">
            <w:r>
              <w:rPr>
                <w:b/>
                <w:bCs/>
                <w:sz w:val="16"/>
                <w:szCs w:val="16"/>
              </w:rPr>
              <w:t>Köprü Kurma</w:t>
            </w:r>
          </w:p>
        </w:tc>
        <w:tc>
          <w:tcPr>
            <w:tcW w:w="9450" w:type="dxa"/>
            <w:gridSpan w:val="3"/>
            <w:vAlign w:val="center"/>
          </w:tcPr>
          <w:p w14:paraId="79FFA75C" w14:textId="77777777" w:rsidR="000335CE" w:rsidRDefault="003B2E4F">
            <w:r>
              <w:rPr>
                <w:sz w:val="16"/>
                <w:szCs w:val="16"/>
              </w:rPr>
              <w:t>Ö</w:t>
            </w:r>
            <w:r>
              <w:rPr>
                <w:sz w:val="16"/>
                <w:szCs w:val="16"/>
              </w:rPr>
              <w:t>ğrenilen seslerle öğrenilecek olan seslerden yola çıkılarak hece ve sözcük bağlantısı sağlanır. Öğrencilerin ön bilgilerini harekete geçirmek için konu ile ilgili video, sunu, şarkı gibi materyal veya oyunlar kullanılır.</w:t>
            </w:r>
          </w:p>
        </w:tc>
      </w:tr>
      <w:tr w:rsidR="000335CE" w14:paraId="64C577E5" w14:textId="77777777">
        <w:tc>
          <w:tcPr>
            <w:tcW w:w="3150" w:type="dxa"/>
            <w:vAlign w:val="center"/>
          </w:tcPr>
          <w:p w14:paraId="0BCF9180" w14:textId="77777777" w:rsidR="000335CE" w:rsidRDefault="003B2E4F" w:rsidP="0040307B">
            <w:pPr>
              <w:spacing w:line="360" w:lineRule="auto"/>
            </w:pPr>
            <w:r>
              <w:rPr>
                <w:b/>
                <w:bCs/>
                <w:sz w:val="16"/>
                <w:szCs w:val="16"/>
              </w:rPr>
              <w:lastRenderedPageBreak/>
              <w:t>Öğretme Uygulamaları</w:t>
            </w:r>
          </w:p>
        </w:tc>
        <w:tc>
          <w:tcPr>
            <w:tcW w:w="9450" w:type="dxa"/>
            <w:gridSpan w:val="3"/>
            <w:vAlign w:val="center"/>
          </w:tcPr>
          <w:p w14:paraId="350D92CC" w14:textId="77777777" w:rsidR="000335CE" w:rsidRDefault="003B2E4F" w:rsidP="0040307B">
            <w:pPr>
              <w:spacing w:line="360" w:lineRule="auto"/>
            </w:pPr>
            <w:r>
              <w:rPr>
                <w:sz w:val="16"/>
                <w:szCs w:val="16"/>
              </w:rPr>
              <w:t xml:space="preserve">* Uygulanan </w:t>
            </w:r>
            <w:r>
              <w:rPr>
                <w:sz w:val="16"/>
                <w:szCs w:val="16"/>
              </w:rPr>
              <w:t>ilk okuma yazma süreci bu temadaki diğer ses ve harfler için de uygulanır.</w:t>
            </w:r>
            <w:r>
              <w:rPr>
                <w:sz w:val="16"/>
                <w:szCs w:val="16"/>
              </w:rPr>
              <w:br/>
              <w:t>* Öğretim Programı’nda İlk Okuma Yazmaya Başlama ve İlerleme aşamasındaki süreçlere uygun bir şekilde öğrenilen harflerle önce kapalı heceler, sonra açık heceler oluşturulur.</w:t>
            </w:r>
            <w:r>
              <w:rPr>
                <w:sz w:val="16"/>
                <w:szCs w:val="16"/>
              </w:rPr>
              <w:br/>
              <w:t>* Bu a</w:t>
            </w:r>
            <w:r>
              <w:rPr>
                <w:sz w:val="16"/>
                <w:szCs w:val="16"/>
              </w:rPr>
              <w:t>şama gözlem formu, kontrol listesi veya çalışma kâğıdı kullanılarak değerlendirilebilir.</w:t>
            </w:r>
            <w:r>
              <w:rPr>
                <w:sz w:val="16"/>
                <w:szCs w:val="16"/>
              </w:rPr>
              <w:br/>
              <w:t>* Oluşturulan heceler birleştirilerek sözcüklere ulaşılır (KB2.13, KB2.20).</w:t>
            </w:r>
            <w:r>
              <w:rPr>
                <w:sz w:val="16"/>
                <w:szCs w:val="16"/>
              </w:rPr>
              <w:br/>
              <w:t>* Sözcüklere ulaşıldıktan sonra anlamları üzerinde konuşulur, varsa görselleri verilir.</w:t>
            </w:r>
            <w:r>
              <w:rPr>
                <w:sz w:val="16"/>
                <w:szCs w:val="16"/>
              </w:rPr>
              <w:br/>
              <w:t>* V</w:t>
            </w:r>
            <w:r>
              <w:rPr>
                <w:sz w:val="16"/>
                <w:szCs w:val="16"/>
              </w:rPr>
              <w:t>erilen görsellerle ilgili sözcük yazma çalışması yapılır. Yeni öğrenilen hece ve sözcükler öğrencilere okutulur, yazdırılır.</w:t>
            </w:r>
            <w:r>
              <w:rPr>
                <w:sz w:val="16"/>
                <w:szCs w:val="16"/>
              </w:rPr>
              <w:br/>
              <w:t>* Yazma çalışması yaparken noktalama işaretlerini uygun yerlerde kullanmaları gerektiği hatırlatılır (KB1).</w:t>
            </w:r>
            <w:r>
              <w:rPr>
                <w:sz w:val="16"/>
                <w:szCs w:val="16"/>
              </w:rPr>
              <w:br/>
              <w:t>* Bu süreç, gözlem form</w:t>
            </w:r>
            <w:r>
              <w:rPr>
                <w:sz w:val="16"/>
                <w:szCs w:val="16"/>
              </w:rPr>
              <w:t>u, performans görevi, kontrol listesi, dereceli puanlama anahtarı, çalışma kâğıdı kullanılarak değerlendirilebilir.</w:t>
            </w:r>
            <w:r>
              <w:rPr>
                <w:sz w:val="16"/>
                <w:szCs w:val="16"/>
              </w:rPr>
              <w:br/>
              <w:t>* Birinci grup seslerin öğretimi tamamlandıktan sonra ikinci gruptan ilk sesin öğretiminden itibaren ses, hece ve sözcük çalışmalarının yanı</w:t>
            </w:r>
            <w:r>
              <w:rPr>
                <w:sz w:val="16"/>
                <w:szCs w:val="16"/>
              </w:rPr>
              <w:t xml:space="preserve"> sıra cümle ve metin oluşturmaya yönelik çalışmalar yapılır.</w:t>
            </w:r>
            <w:r>
              <w:rPr>
                <w:sz w:val="16"/>
                <w:szCs w:val="16"/>
              </w:rPr>
              <w:br/>
              <w:t>* Cümle ve metin oluşturma çalışmalarında öğrenciler için anlaşılabilir, somutlaştırılabilir, bilgi ve mantık hatasına yol açmayacak cümleler ve metinler oluşturulmasına dikkat edilir.</w:t>
            </w:r>
            <w:r>
              <w:rPr>
                <w:sz w:val="16"/>
                <w:szCs w:val="16"/>
              </w:rPr>
              <w:br/>
              <w:t>* Oluşturu</w:t>
            </w:r>
            <w:r>
              <w:rPr>
                <w:sz w:val="16"/>
                <w:szCs w:val="16"/>
              </w:rPr>
              <w:t>lan cümle ve metinlerle ilgili okuma ve yazma çalışmaları yaptırılır, sözcükler arasında uygun boşluk bırakmaları sağlanır.</w:t>
            </w:r>
            <w:r>
              <w:rPr>
                <w:sz w:val="16"/>
                <w:szCs w:val="16"/>
              </w:rPr>
              <w:br/>
              <w:t>* Öğretim Programı’nda yer alan “Harflerden Heceler, Hecelerden Sözcükler, Sözcüklerden Cümleler Oluşturma” başlığı altında sıralana</w:t>
            </w:r>
            <w:r>
              <w:rPr>
                <w:sz w:val="16"/>
                <w:szCs w:val="16"/>
              </w:rPr>
              <w:t>n yazım ve noktalama kurallarına yeri geldikçe değinilir ve farklı etkinlikler yoluyla bu kurallar pekiştirilir.</w:t>
            </w:r>
            <w:r>
              <w:rPr>
                <w:sz w:val="16"/>
                <w:szCs w:val="16"/>
              </w:rPr>
              <w:br/>
              <w:t>* Bu süreç, gözlem formu, kontrol listesi ve çalışma kâğıdı kullanılarak değerlendirilebilir.</w:t>
            </w:r>
            <w:r>
              <w:rPr>
                <w:sz w:val="16"/>
                <w:szCs w:val="16"/>
              </w:rPr>
              <w:br/>
              <w:t>* Bu tema kapsamında geriye kalan rakamlar (5, 6,</w:t>
            </w:r>
            <w:r>
              <w:rPr>
                <w:sz w:val="16"/>
                <w:szCs w:val="16"/>
              </w:rPr>
              <w:t xml:space="preserve"> 7, 8, 9, 0) öğretilir.</w:t>
            </w:r>
            <w:r>
              <w:rPr>
                <w:sz w:val="16"/>
                <w:szCs w:val="16"/>
              </w:rPr>
              <w:br/>
              <w:t>* Bu süreç, gözlem formu, kontrol listesi ve çalışma kâğıdı kullanılarak değerlendirilebilir.</w:t>
            </w:r>
          </w:p>
        </w:tc>
      </w:tr>
      <w:tr w:rsidR="000335CE" w14:paraId="2F6650D3" w14:textId="77777777">
        <w:tc>
          <w:tcPr>
            <w:tcW w:w="0" w:type="dxa"/>
            <w:gridSpan w:val="4"/>
            <w:shd w:val="clear" w:color="auto" w:fill="BAD090"/>
          </w:tcPr>
          <w:p w14:paraId="06957997" w14:textId="77777777" w:rsidR="000335CE" w:rsidRDefault="003B2E4F">
            <w:r>
              <w:rPr>
                <w:b/>
                <w:bCs/>
                <w:sz w:val="18"/>
                <w:szCs w:val="18"/>
              </w:rPr>
              <w:t xml:space="preserve">FARKLILAŞTIRMA </w:t>
            </w:r>
          </w:p>
        </w:tc>
      </w:tr>
      <w:tr w:rsidR="000335CE" w14:paraId="6355668A" w14:textId="77777777">
        <w:tc>
          <w:tcPr>
            <w:tcW w:w="3150" w:type="dxa"/>
            <w:vAlign w:val="center"/>
          </w:tcPr>
          <w:p w14:paraId="0337869F" w14:textId="77777777" w:rsidR="000335CE" w:rsidRDefault="003B2E4F">
            <w:r>
              <w:rPr>
                <w:b/>
                <w:bCs/>
                <w:sz w:val="16"/>
                <w:szCs w:val="16"/>
              </w:rPr>
              <w:t>Zenginleştirme</w:t>
            </w:r>
          </w:p>
        </w:tc>
        <w:tc>
          <w:tcPr>
            <w:tcW w:w="9450" w:type="dxa"/>
            <w:gridSpan w:val="3"/>
            <w:vAlign w:val="center"/>
          </w:tcPr>
          <w:p w14:paraId="04343EAF" w14:textId="77777777" w:rsidR="000335CE" w:rsidRDefault="003B2E4F">
            <w:r>
              <w:rPr>
                <w:sz w:val="16"/>
                <w:szCs w:val="16"/>
              </w:rPr>
              <w:t xml:space="preserve">* Zenginleştirme sürecinde öğrencilerin </w:t>
            </w:r>
            <w:proofErr w:type="spellStart"/>
            <w:r>
              <w:rPr>
                <w:sz w:val="16"/>
                <w:szCs w:val="16"/>
              </w:rPr>
              <w:t>hazırbulunuşluk</w:t>
            </w:r>
            <w:proofErr w:type="spellEnd"/>
            <w:r>
              <w:rPr>
                <w:sz w:val="16"/>
                <w:szCs w:val="16"/>
              </w:rPr>
              <w:t>, ilgi ve öğrenme stilleri dikkate alınır ve bunla</w:t>
            </w:r>
            <w:r>
              <w:rPr>
                <w:sz w:val="16"/>
                <w:szCs w:val="16"/>
              </w:rPr>
              <w:t>ra ilişkin etkinlik/materyal hazırlanabilir. Bunlar merak uyandıracak, üst düzey düşünmeye yöneltecek ve bireysel öğrenme ihtiyaçlarını karşılamaya yönelik olabilir. Dinleyeceği/izleyeceği/okuyacağı metinle ilişkili hikâye oluşturma, canlandırma yapma, dij</w:t>
            </w:r>
            <w:r>
              <w:rPr>
                <w:sz w:val="16"/>
                <w:szCs w:val="16"/>
              </w:rPr>
              <w:t>ital araçlardan yararlanma, görsel oluşturma, oyun tasarlama, sunu hazırlama, yazarın iletilerini sorgulama, tartışma, metni yeniden kurgulama gibi etkinliklerle süreç zenginleştirilebilir.</w:t>
            </w:r>
            <w:r>
              <w:rPr>
                <w:sz w:val="16"/>
                <w:szCs w:val="16"/>
              </w:rPr>
              <w:br/>
              <w:t>* Zenginleştirme sürecinde öğrenme ortamları öğrencilerin farklı ö</w:t>
            </w:r>
            <w:r>
              <w:rPr>
                <w:sz w:val="16"/>
                <w:szCs w:val="16"/>
              </w:rPr>
              <w:t xml:space="preserve">ğrenme stillerine göre bireysel ve iş </w:t>
            </w:r>
            <w:proofErr w:type="spellStart"/>
            <w:r>
              <w:rPr>
                <w:sz w:val="16"/>
                <w:szCs w:val="16"/>
              </w:rPr>
              <w:t>birlikli</w:t>
            </w:r>
            <w:proofErr w:type="spellEnd"/>
            <w:r>
              <w:rPr>
                <w:sz w:val="16"/>
                <w:szCs w:val="16"/>
              </w:rPr>
              <w:t xml:space="preserve"> çalışmalara katkı sağlayacak şekilde tasarlanabilir. Bununla birlikte okul dışı öğrenme ortamları da sürece dâhil edilebilir.</w:t>
            </w:r>
          </w:p>
        </w:tc>
      </w:tr>
      <w:tr w:rsidR="000335CE" w14:paraId="02506C3E" w14:textId="77777777">
        <w:tc>
          <w:tcPr>
            <w:tcW w:w="3150" w:type="dxa"/>
            <w:vAlign w:val="center"/>
          </w:tcPr>
          <w:p w14:paraId="5E4B97FC" w14:textId="77777777" w:rsidR="000335CE" w:rsidRDefault="003B2E4F">
            <w:r>
              <w:rPr>
                <w:b/>
                <w:bCs/>
                <w:sz w:val="16"/>
                <w:szCs w:val="16"/>
              </w:rPr>
              <w:t>Destekleme</w:t>
            </w:r>
          </w:p>
        </w:tc>
        <w:tc>
          <w:tcPr>
            <w:tcW w:w="9450" w:type="dxa"/>
            <w:gridSpan w:val="3"/>
            <w:vAlign w:val="center"/>
          </w:tcPr>
          <w:p w14:paraId="151283A1" w14:textId="77777777" w:rsidR="000335CE" w:rsidRDefault="003B2E4F">
            <w:r>
              <w:rPr>
                <w:sz w:val="16"/>
                <w:szCs w:val="16"/>
              </w:rPr>
              <w:t xml:space="preserve">* Destekleme sürecinde öğrencilerin </w:t>
            </w:r>
            <w:proofErr w:type="spellStart"/>
            <w:r>
              <w:rPr>
                <w:sz w:val="16"/>
                <w:szCs w:val="16"/>
              </w:rPr>
              <w:t>hazırbulunuşluk</w:t>
            </w:r>
            <w:proofErr w:type="spellEnd"/>
            <w:r>
              <w:rPr>
                <w:sz w:val="16"/>
                <w:szCs w:val="16"/>
              </w:rPr>
              <w:t xml:space="preserve">, ilgi ve öğrenme </w:t>
            </w:r>
            <w:r>
              <w:rPr>
                <w:sz w:val="16"/>
                <w:szCs w:val="16"/>
              </w:rPr>
              <w:t>stilleri dikkate alınırken etkinlikler/materyal sade, kolay ve anlaşılır olabilir. Bunlar tüm duyulara hitap edecek şekilde basitten karmaşığa, yakından uzağa, somuttan soyuta gibi öğrenme ilkelerine uygun ve tüm öğrenme ortamlarında uygulanacak şekilde dü</w:t>
            </w:r>
            <w:r>
              <w:rPr>
                <w:sz w:val="16"/>
                <w:szCs w:val="16"/>
              </w:rPr>
              <w:t>zenlenebilir.</w:t>
            </w:r>
            <w:r>
              <w:rPr>
                <w:sz w:val="16"/>
                <w:szCs w:val="16"/>
              </w:rPr>
              <w:br/>
              <w:t>* Destekleme sürecinde oyun, bilmece sorma, bulmaca çözme şarkı ve tekerleme söyleme, sayışma ve canlandırma yapma gibi etkinliklerden ve görsel eşleştirme kartlarından yararlanılabilir. Etkinlikler yapılırken öğrencilerin zorlandıkları yerle</w:t>
            </w:r>
            <w:r>
              <w:rPr>
                <w:sz w:val="16"/>
                <w:szCs w:val="16"/>
              </w:rPr>
              <w:t>rde onlara ipuçları verilebilir.</w:t>
            </w:r>
          </w:p>
        </w:tc>
      </w:tr>
    </w:tbl>
    <w:p w14:paraId="62553534" w14:textId="77777777" w:rsidR="000335CE" w:rsidRDefault="000335CE"/>
    <w:p w14:paraId="56F8CB70" w14:textId="77777777" w:rsidR="0040307B" w:rsidRDefault="0040307B"/>
    <w:p w14:paraId="79E6EBF3" w14:textId="77777777" w:rsidR="000335CE" w:rsidRDefault="000335CE"/>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0"/>
        <w:gridCol w:w="5145"/>
      </w:tblGrid>
      <w:tr w:rsidR="000335CE" w14:paraId="0879CD85" w14:textId="77777777">
        <w:tc>
          <w:tcPr>
            <w:tcW w:w="6300" w:type="dxa"/>
          </w:tcPr>
          <w:p w14:paraId="2AF6B4E0" w14:textId="77777777" w:rsidR="000335CE" w:rsidRDefault="000335CE"/>
        </w:tc>
        <w:tc>
          <w:tcPr>
            <w:tcW w:w="6300" w:type="dxa"/>
          </w:tcPr>
          <w:p w14:paraId="5585C8EB" w14:textId="77777777" w:rsidR="000335CE" w:rsidRDefault="003B2E4F">
            <w:pPr>
              <w:jc w:val="center"/>
            </w:pPr>
            <w:r>
              <w:t>UYGUNDUR</w:t>
            </w:r>
          </w:p>
        </w:tc>
      </w:tr>
      <w:tr w:rsidR="000335CE" w14:paraId="468AF09B" w14:textId="77777777">
        <w:tc>
          <w:tcPr>
            <w:tcW w:w="6300" w:type="dxa"/>
          </w:tcPr>
          <w:p w14:paraId="43CE1B3E" w14:textId="77777777" w:rsidR="000335CE" w:rsidRDefault="000335CE"/>
        </w:tc>
        <w:tc>
          <w:tcPr>
            <w:tcW w:w="6300" w:type="dxa"/>
          </w:tcPr>
          <w:p w14:paraId="54F7EEA4" w14:textId="77777777" w:rsidR="000335CE" w:rsidRDefault="003B2E4F">
            <w:pPr>
              <w:jc w:val="center"/>
            </w:pPr>
            <w:r>
              <w:t>03/11/2025</w:t>
            </w:r>
          </w:p>
        </w:tc>
      </w:tr>
      <w:tr w:rsidR="000335CE" w14:paraId="72376860" w14:textId="77777777" w:rsidTr="003B2E4F">
        <w:trPr>
          <w:trHeight w:val="237"/>
        </w:trPr>
        <w:tc>
          <w:tcPr>
            <w:tcW w:w="6300" w:type="dxa"/>
          </w:tcPr>
          <w:p w14:paraId="5B3D3AC8" w14:textId="0933174D" w:rsidR="000335CE" w:rsidRDefault="000335CE" w:rsidP="003B2E4F">
            <w:bookmarkStart w:id="0" w:name="_GoBack"/>
            <w:bookmarkEnd w:id="0"/>
          </w:p>
        </w:tc>
        <w:tc>
          <w:tcPr>
            <w:tcW w:w="6300" w:type="dxa"/>
          </w:tcPr>
          <w:p w14:paraId="5704E7A4" w14:textId="29E985D1" w:rsidR="000335CE" w:rsidRDefault="003B2E4F">
            <w:pPr>
              <w:jc w:val="center"/>
            </w:pPr>
            <w:r>
              <w:t>MUHAMMED KAPLAN</w:t>
            </w:r>
          </w:p>
        </w:tc>
      </w:tr>
      <w:tr w:rsidR="000335CE" w14:paraId="710828BF" w14:textId="77777777">
        <w:tc>
          <w:tcPr>
            <w:tcW w:w="6300" w:type="dxa"/>
          </w:tcPr>
          <w:p w14:paraId="52AC16FF" w14:textId="77777777" w:rsidR="000335CE" w:rsidRDefault="003B2E4F">
            <w:pPr>
              <w:jc w:val="center"/>
            </w:pPr>
            <w:r>
              <w:rPr>
                <w:b/>
                <w:bCs/>
              </w:rPr>
              <w:t>Ders Öğretmeni</w:t>
            </w:r>
          </w:p>
        </w:tc>
        <w:tc>
          <w:tcPr>
            <w:tcW w:w="6300" w:type="dxa"/>
          </w:tcPr>
          <w:p w14:paraId="2EFB12AC" w14:textId="77777777" w:rsidR="000335CE" w:rsidRDefault="003B2E4F">
            <w:pPr>
              <w:jc w:val="center"/>
            </w:pPr>
            <w:r>
              <w:rPr>
                <w:b/>
                <w:bCs/>
              </w:rPr>
              <w:t>Okul Müdürü</w:t>
            </w:r>
          </w:p>
        </w:tc>
      </w:tr>
    </w:tbl>
    <w:p w14:paraId="6110268A" w14:textId="77777777" w:rsidR="00CC5739" w:rsidRDefault="00CC5739"/>
    <w:sectPr w:rsidR="00CC5739">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ova">
    <w:altName w:val="Arial"/>
    <w:charset w:val="00"/>
    <w:family w:val="swiss"/>
    <w:pitch w:val="variable"/>
    <w:sig w:usb0="00000001" w:usb1="00000002"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5CE"/>
    <w:rsid w:val="000335CE"/>
    <w:rsid w:val="003B2E4F"/>
    <w:rsid w:val="0040307B"/>
    <w:rsid w:val="006A4828"/>
    <w:rsid w:val="00B80970"/>
    <w:rsid w:val="00C32C34"/>
    <w:rsid w:val="00CC57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009A"/>
  <w15:docId w15:val="{735B942A-FA24-4030-B22B-9775F672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929</Words>
  <Characters>5299</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2025-11-04T05:33:00Z</dcterms:created>
  <dcterms:modified xsi:type="dcterms:W3CDTF">2025-11-04T05:33:00Z</dcterms:modified>
  <cp:category>Eğitim Uygulamaları;Eğitim Çözümleri</cp:category>
</cp:coreProperties>
</file>